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80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УТВЕРЖДЕН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520" w:line="240" w:lineRule="auto"/>
        <w:ind w:left="280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Постановлением Администрации Криволукского сельского поселения №75 от 10.12.21 г.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Перечень главных администраторов ждоходов бюджета Криволукского сельского поселения - территориальных органов (подразделений) федеральных органов государственной власти (государственных органов) и (или) казенных учреждений, находящихся в ведении федеральных органов государственной власти (государственных органов)</w:t>
      </w:r>
    </w:p>
    <w:tbl>
      <w:tblPr>
        <w:tblOverlap w:val="never"/>
        <w:jc w:val="center"/>
        <w:tblLayout w:type="fixed"/>
      </w:tblPr>
      <w:tblGrid>
        <w:gridCol w:w="946"/>
        <w:gridCol w:w="1819"/>
        <w:gridCol w:w="5899"/>
      </w:tblGrid>
      <w:tr>
        <w:trPr>
          <w:trHeight w:val="494" w:hRule="exact"/>
        </w:trPr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  <w:rPr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0"/>
                <w:w w:val="100"/>
                <w:position w:val="0"/>
                <w:sz w:val="12"/>
                <w:szCs w:val="12"/>
                <w:shd w:val="clear" w:color="auto" w:fill="auto"/>
                <w:lang w:val="ru-RU" w:eastAsia="ru-RU" w:bidi="ru-RU"/>
              </w:rPr>
              <w:t>Код бюджетной классификации РФ</w:t>
            </w: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center"/>
            </w:pPr>
            <w:r>
              <w:rPr>
                <w:b/>
                <w:bCs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Наименование главного администратора доходов бюджета муниципального образования</w:t>
            </w:r>
          </w:p>
        </w:tc>
      </w:tr>
      <w:tr>
        <w:trPr>
          <w:trHeight w:val="39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  <w:rPr>
                <w:sz w:val="11"/>
                <w:szCs w:val="11"/>
              </w:rPr>
            </w:pPr>
            <w:r>
              <w:rPr>
                <w:b/>
                <w:bCs/>
                <w:spacing w:val="0"/>
                <w:w w:val="100"/>
                <w:position w:val="0"/>
                <w:sz w:val="11"/>
                <w:szCs w:val="11"/>
                <w:shd w:val="clear" w:color="auto" w:fill="auto"/>
                <w:lang w:val="ru-RU" w:eastAsia="ru-RU" w:bidi="ru-RU"/>
              </w:rPr>
              <w:t>Гл.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1"/>
                <w:szCs w:val="11"/>
              </w:rPr>
            </w:pPr>
            <w:r>
              <w:rPr>
                <w:b/>
                <w:bCs/>
                <w:spacing w:val="0"/>
                <w:w w:val="100"/>
                <w:position w:val="0"/>
                <w:sz w:val="11"/>
                <w:szCs w:val="11"/>
                <w:shd w:val="clear" w:color="auto" w:fill="auto"/>
                <w:lang w:val="ru-RU" w:eastAsia="ru-RU" w:bidi="ru-RU"/>
              </w:rPr>
              <w:t>администратор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квд</w:t>
            </w:r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/>
          </w:p>
        </w:tc>
      </w:tr>
      <w:tr>
        <w:trPr>
          <w:trHeight w:val="137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1.03.02231.01.0000.110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>
        <w:trPr>
          <w:trHeight w:val="145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1.03.02241.01.0000.110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</w:t>
            </w:r>
          </w:p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■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>
        <w:trPr>
          <w:trHeight w:val="130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1.03.02251.01.0000.110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>
        <w:trPr>
          <w:trHeight w:val="123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1.03.02261.01.0000.110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>
        <w:trPr>
          <w:trHeight w:val="85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182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1.01.02010.01.0000.110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227,227.1 и 228 Налогового кодекса Российской Федерации</w:t>
            </w:r>
          </w:p>
        </w:tc>
      </w:tr>
      <w:tr>
        <w:trPr>
          <w:trHeight w:val="70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182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1.06.01030.10.0000.110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6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</w:tr>
      <w:tr>
        <w:trPr>
          <w:trHeight w:val="552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182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1.06.06043.10.0000.110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6" w:lineRule="auto"/>
              <w:ind w:left="0" w:right="0" w:firstLine="0"/>
              <w:jc w:val="center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</w:tr>
    </w:tbl>
    <w:sectPr>
      <w:footnotePr>
        <w:pos w:val="pageBottom"/>
        <w:numFmt w:val="decimal"/>
        <w:numRestart w:val="continuous"/>
      </w:footnotePr>
      <w:pgSz w:w="11900" w:h="16840"/>
      <w:pgMar w:top="1813" w:left="1088" w:right="2148" w:bottom="1813" w:header="1385" w:footer="1385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Основной текст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color w:val="27252E"/>
      <w:sz w:val="12"/>
      <w:szCs w:val="12"/>
      <w:u w:val="none"/>
    </w:rPr>
  </w:style>
  <w:style w:type="character" w:customStyle="1" w:styleId="CharStyle5">
    <w:name w:val="Подпись к таблице_"/>
    <w:basedOn w:val="DefaultParagraphFont"/>
    <w:link w:val="Style4"/>
    <w:rPr>
      <w:rFonts w:ascii="Arial" w:eastAsia="Arial" w:hAnsi="Arial" w:cs="Arial"/>
      <w:b w:val="0"/>
      <w:bCs w:val="0"/>
      <w:i w:val="0"/>
      <w:iCs w:val="0"/>
      <w:smallCaps w:val="0"/>
      <w:strike w:val="0"/>
      <w:color w:val="27252E"/>
      <w:sz w:val="12"/>
      <w:szCs w:val="12"/>
      <w:u w:val="none"/>
    </w:rPr>
  </w:style>
  <w:style w:type="character" w:customStyle="1" w:styleId="CharStyle7">
    <w:name w:val="Другое_"/>
    <w:basedOn w:val="DefaultParagraphFont"/>
    <w:link w:val="Styl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7252E"/>
      <w:sz w:val="15"/>
      <w:szCs w:val="15"/>
      <w:u w:val="none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FFFFFF"/>
      <w:spacing w:after="260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27252E"/>
      <w:sz w:val="12"/>
      <w:szCs w:val="12"/>
      <w:u w:val="none"/>
    </w:rPr>
  </w:style>
  <w:style w:type="paragraph" w:customStyle="1" w:styleId="Style4">
    <w:name w:val="Подпись к таблице"/>
    <w:basedOn w:val="Normal"/>
    <w:link w:val="CharStyle5"/>
    <w:pPr>
      <w:widowControl w:val="0"/>
      <w:shd w:val="clear" w:color="auto" w:fill="FFFFFF"/>
      <w:spacing w:line="276" w:lineRule="auto"/>
      <w:jc w:val="center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27252E"/>
      <w:sz w:val="12"/>
      <w:szCs w:val="12"/>
      <w:u w:val="none"/>
    </w:rPr>
  </w:style>
  <w:style w:type="paragraph" w:customStyle="1" w:styleId="Style6">
    <w:name w:val="Другое"/>
    <w:basedOn w:val="Normal"/>
    <w:link w:val="CharStyle7"/>
    <w:pPr>
      <w:widowControl w:val="0"/>
      <w:shd w:val="clear" w:color="auto" w:fill="FFFFFF"/>
      <w:spacing w:line="271" w:lineRule="auto"/>
      <w:jc w:val="center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7252E"/>
      <w:sz w:val="15"/>
      <w:szCs w:val="15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